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3 (GANJIL) — Elemen ke-2 dari Teknik Sepeda Motor</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Teknik Sepeda Motor</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F</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XI</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48 JP = 12 pertemuan × 4 JP @ 45 menit (total 2160 menit) — setara 6 minggu efektif pada 8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Perawatan dan perbaikan sasis sepeda motor</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Perawatan dan perbaikan engine sepeda motor,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Perawatan dan perbaikan sistem rem, sistem suspensi, sistem kemudi dan rangka pada sasis sepeda motor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penerapan konsep perawatan dan perbaikan sasis sepeda motor pada tugas dan kasus nyata sesuai prosedur yang berlaku.</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Teknik Sepeda Motor).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Menerapkan perawatan dan perbaikan sistem rem, sistem suspensi, sistem kemudi, dan rangka pada sasis sepeda motor</w:t>
            </w:r>
          </w:p>
          <w:p>
            <w:pPr>
              <w:spacing w:after="0" w:before="0"/>
              <w:ind w:left="227"/>
              <w:jc w:val="both"/>
            </w:pPr>
            <w:r>
              <w:rPr>
                <w:rFonts w:ascii="Arial" w:hAnsi="Arial" w:eastAsia="Arial"/>
                <w:b w:val="0"/>
                <w:sz w:val="18"/>
              </w:rPr>
              <w:t>2. Mengidentifikasi konsep dasar dan istilah kunci pada elemen perawatan dan perbaikan sasis sepeda motor</w:t>
            </w:r>
          </w:p>
          <w:p>
            <w:pPr>
              <w:spacing w:after="0" w:before="0"/>
              <w:ind w:left="227"/>
              <w:jc w:val="both"/>
            </w:pPr>
            <w:r>
              <w:rPr>
                <w:rFonts w:ascii="Arial" w:hAnsi="Arial" w:eastAsia="Arial"/>
                <w:b w:val="0"/>
                <w:sz w:val="18"/>
              </w:rPr>
              <w:t>3. Mempraktikkan/menerapkan kompetensi sesuai prosedur dan standar yang berlaku</w:t>
            </w:r>
          </w:p>
          <w:p>
            <w:pPr>
              <w:spacing w:after="0" w:before="0"/>
              <w:ind w:left="227"/>
              <w:jc w:val="both"/>
            </w:pPr>
            <w:r>
              <w:rPr>
                <w:rFonts w:ascii="Arial" w:hAnsi="Arial" w:eastAsia="Arial"/>
                <w:b w:val="0"/>
                <w:sz w:val="18"/>
              </w:rPr>
              <w:t>4. Menyajikan hasil kerja serta melakukan refleksi dan tindak lanjut perbaikan</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Perawatan dan perbaikan sasis sepeda motor</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Menerapkan perawatan dan perbaikan sistem rem, sistem suspensi, sistem kemudi, dan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VI.17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pengukuran, konversi satuan, perbandingan, dan perhitungan hasil kerja.</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perangkat/aplikasi digital untuk penelusuran data teknis dan pelaporan.</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kerja dan komunikasi teknis yang santun.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1–2</w:t>
            </w:r>
          </w:p>
          <w:p>
            <w:pPr>
              <w:spacing w:after="0" w:before="0"/>
              <w:ind w:left="227"/>
              <w:jc w:val="both"/>
            </w:pPr>
            <w:r>
              <w:rPr>
                <w:rFonts w:ascii="Arial" w:hAnsi="Arial" w:eastAsia="Arial"/>
                <w:b w:val="0"/>
                <w:sz w:val="18"/>
              </w:rPr>
              <w:t>1. Murid mampu menerapkan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3–4</w:t>
            </w:r>
          </w:p>
          <w:p>
            <w:pPr>
              <w:spacing w:after="0" w:before="0"/>
              <w:ind w:left="227"/>
              <w:jc w:val="both"/>
            </w:pPr>
            <w:r>
              <w:rPr>
                <w:rFonts w:ascii="Arial" w:hAnsi="Arial" w:eastAsia="Arial"/>
                <w:b w:val="0"/>
                <w:sz w:val="18"/>
              </w:rPr>
              <w:t>2. Murid mampu menerapkan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5–6</w:t>
            </w:r>
          </w:p>
          <w:p>
            <w:pPr>
              <w:spacing w:after="0" w:before="0"/>
              <w:ind w:left="227"/>
              <w:jc w:val="both"/>
            </w:pPr>
            <w:r>
              <w:rPr>
                <w:rFonts w:ascii="Arial" w:hAnsi="Arial" w:eastAsia="Arial"/>
                <w:b w:val="0"/>
                <w:sz w:val="18"/>
              </w:rPr>
              <w:t>3. Murid mampu mengidentifikasi bagian, istilah, dan konsep kunci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7–8</w:t>
            </w:r>
          </w:p>
          <w:p>
            <w:pPr>
              <w:spacing w:after="0" w:before="0"/>
              <w:ind w:left="227"/>
              <w:jc w:val="both"/>
            </w:pPr>
            <w:r>
              <w:rPr>
                <w:rFonts w:ascii="Arial" w:hAnsi="Arial" w:eastAsia="Arial"/>
                <w:b w:val="0"/>
                <w:sz w:val="18"/>
              </w:rPr>
              <w:t>4. Murid mampu menjelaskan prinsip dan cara kerja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9–10</w:t>
            </w:r>
          </w:p>
          <w:p>
            <w:pPr>
              <w:spacing w:after="0" w:before="0"/>
              <w:ind w:left="227"/>
              <w:jc w:val="both"/>
            </w:pPr>
            <w:r>
              <w:rPr>
                <w:rFonts w:ascii="Arial" w:hAnsi="Arial" w:eastAsia="Arial"/>
                <w:b w:val="0"/>
                <w:sz w:val="18"/>
              </w:rPr>
              <w:t>5. Murid mampu menerapkan langkah kerja sesuai prosedur yang berlaku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11–12</w:t>
            </w:r>
          </w:p>
          <w:p>
            <w:pPr>
              <w:spacing w:after="0" w:before="0"/>
              <w:ind w:left="227"/>
              <w:jc w:val="both"/>
            </w:pPr>
            <w:r>
              <w:rPr>
                <w:rFonts w:ascii="Arial" w:hAnsi="Arial" w:eastAsia="Arial"/>
                <w:b w:val="0"/>
                <w:sz w:val="18"/>
              </w:rPr>
              <w:t>6. Murid mampu menganalisis permasalahan dan penyebab kesalahan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(6 Tujuan Pembelajaran disebar ke 12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Perawatan dan perbaikan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Perawatan dan perbaikan sistem rem, sistem suspensi, sistem kemudi dan rangka pada sasis sepeda motor</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Masalah (Problem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“mengidentifikasi, menjelaskan, menerapkan, menganalisis” (level kognitif dominan C4),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6 pertemuan pada unit RPM ini (4 JP × 45 menit = 180 menit per pertemuan), sesuai alokasi waktu pada ATP. Setiap pertemuan memiliki Tujuan Pembelajaran dan fokus materi tersendiri.</w:t>
      </w:r>
    </w:p>
    <w:p>
      <w:pPr>
        <w:spacing w:after="40" w:before="0"/>
        <w:jc w:val="left"/>
      </w:pPr>
      <w:r>
        <w:rPr>
          <w:rFonts w:ascii="Arial" w:hAnsi="Arial" w:eastAsia="Arial"/>
          <w:b/>
          <w:sz w:val="20"/>
        </w:rPr>
        <w:t>Pertemuan 1–2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perawatan dan perbaikan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perbaikan sistem rem, sistem suspensi, sistem kemudi.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perbaikan sistem rem, sistem suspensi, sistem kemudi;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perbaikan sistem rem, sistem suspensi, sistem kemudi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perbaikan sistem rem, sistem suspensi, sistem kemudi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3–4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rangka pada sasis sepeda motor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rangka pada sasis sepeda motor.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rangka pada sasis sepeda motor;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rangka pada sasis sepeda motor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rangka pada sasis sepeda motor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ke-3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5–6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mengidentifikasi bagian, istilah, dan konsep kunci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ke-2, membahas kekeliruan yang masih muncul, lalu mengaitkannya dengan bagian, istilah, dan konsep kunci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bagian, istilah, dan konsep kunci pada perbaikan sistem rem, sistem suspensi, sistem kemudi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bagian, istilah, dan konsep kunci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bagian, istilah, dan konsep kunci pada perbaikan sistem rem, sistem suspensi, sistem kemudi.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bagian, istilah, dan konsep kunci pada perbaikan sistem rem, sistem suspensi, sistem kemudi;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bagian, istilah, dan konsep kunci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bagian, istilah, dan konsep kunci pada perbaikan sistem rem, sistem suspensi, sistem kemudi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bagian, istilah, dan konsep kunci pada perbaikan sistem rem, sistem suspensi, sistem kemudi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bagian, istilah, dan konsep kunci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ke-4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7–8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prinsip dan cara kerja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ke-3, membahas kekeliruan yang masih muncul, lalu mengaitkannya dengan prinsip dan cara kerja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prinsip dan cara kerja pada rangka pada sasis sepeda motor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prinsip dan cara kerja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prinsip dan cara kerja pada rangka pada sasis sepeda motor.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prinsip dan cara kerja pada rangka pada sasis sepeda motor;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prinsip dan cara kerja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prinsip dan cara kerja pada rangka pada sasis sepeda motor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prinsip dan cara kerja pada rangka pada sasis sepeda motor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prinsip dan cara kerja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ke-5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9–10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langkah kerja sesuai prosedur yang berlaku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ke-4, membahas kekeliruan yang masih muncul, lalu mengaitkannya dengan langkah kerja sesuai prosedur yang berlaku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langkah kerja sesuai prosedur yang berlaku pada perbaikan sistem rem, sistem suspensi, sistem kemudi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langkah kerja sesuai prosedur yang berlaku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langkah kerja sesuai prosedur yang berlaku pada perbaikan sistem rem, sistem suspensi, sistem kemudi.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langkah kerja sesuai prosedur yang berlaku pada perbaikan sistem rem, sistem suspensi, sistem kemudi;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langkah kerja sesuai prosedur yang berlaku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langkah kerja sesuai prosedur yang berlaku pada perbaikan sistem rem, sistem suspensi, sistem kemudi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langkah kerja sesuai prosedur yang berlaku pada perbaikan sistem rem, sistem suspensi, sistem kemudi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langkah kerja sesuai prosedur yang berlaku pada perbaikan sistem rem, sistem suspensi, sistem kemudi.</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ke-6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11–12 dari 6  —  4 JP × 45 menit = 180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menganalisis permasalahan dan penyebab kesalahan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ke-5, membahas kekeliruan yang masih muncul, lalu mengaitkannya dengan permasalahan dan penyebab kesalahan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permasalahan dan penyebab kesalahan pada rangka pada sasis sepeda motor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150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45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permasalahan dan penyebab kesalahan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permasalahan dan penyebab kesalahan pada rangka pada sasis sepeda motor.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permasalahan dan penyebab kesalahan pada rangka pada sasis sepeda motor;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permasalahan dan penyebab kesalahan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75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permasalahan dan penyebab kesalahan pada rangka pada sasis sepeda motor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30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permasalahan dan penyebab kesalahan pada rangka pada sasis sepeda motor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permasalahan dan penyebab kesalahan pada rangka pada sasis sepeda motor.</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VI.17 Keputusan Kepala Badan Standar, Kurikulum, dan Asesmen Pendidikan Nomor 046/H/KR/2025 tentang Capaian Pembelajaran. Alokasi waktu pada RPM ini (48 JP = 12 pertemuan × 4 JP, setara 6 minggu efektif pada 8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Teknik Sepeda Motor — Kelas XI — Perawatan dan perbaikan sasis sepeda motor</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perawatan dan perbaikan sistem rem, sistem suspensi, sistem kemudi…?</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perawatan dan perbaikan sistem rem, sistem suspensi, sistem kemudi…?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perawatan dan perbaikan sistem rem, sistem suspensi, sistem kemudi…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perawatan dan perbaikan sistem rem, sistem suspensi, sistem kemudi…?</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perawatan dan perbaikan sistem rem, sistem suspensi, sistem kemudi…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perawatan dan perbaikan sasis sepeda motor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menerapkan perbaikan sistem rem, sistem suspensi, sistem kemudi.</w:t>
            </w:r>
          </w:p>
        </w:tc>
        <w:tc>
          <w:tcPr>
            <w:tcW w:type="dxa" w:w="3061"/>
          </w:tcPr>
          <w:p>
            <w:pPr>
              <w:spacing w:after="0" w:before="0"/>
              <w:jc w:val="left"/>
            </w:pPr>
            <w:r>
              <w:rPr>
                <w:rFonts w:ascii="Arial" w:hAnsi="Arial" w:eastAsia="Arial"/>
                <w:b w:val="0"/>
                <w:sz w:val="16"/>
              </w:rPr>
              <w:t>Murid dapat menerapkan perbaikan sistem rem, sistem suspensi, sistem kemudi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menerapkan rangka pada sasis sepeda motor.</w:t>
            </w:r>
          </w:p>
        </w:tc>
        <w:tc>
          <w:tcPr>
            <w:tcW w:type="dxa" w:w="3061"/>
          </w:tcPr>
          <w:p>
            <w:pPr>
              <w:spacing w:after="0" w:before="0"/>
              <w:jc w:val="left"/>
            </w:pPr>
            <w:r>
              <w:rPr>
                <w:rFonts w:ascii="Arial" w:hAnsi="Arial" w:eastAsia="Arial"/>
                <w:b w:val="0"/>
                <w:sz w:val="16"/>
              </w:rPr>
              <w:t>Murid dapat menerapkan rangka pada sasis sepeda motor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mengidentifikasi bagian, istilah, dan konsep kunci pada perbaikan sistem rem, sistem suspensi, sistem kemudi.</w:t>
            </w:r>
          </w:p>
        </w:tc>
        <w:tc>
          <w:tcPr>
            <w:tcW w:type="dxa" w:w="3061"/>
          </w:tcPr>
          <w:p>
            <w:pPr>
              <w:spacing w:after="0" w:before="0"/>
              <w:jc w:val="left"/>
            </w:pPr>
            <w:r>
              <w:rPr>
                <w:rFonts w:ascii="Arial" w:hAnsi="Arial" w:eastAsia="Arial"/>
                <w:b w:val="0"/>
                <w:sz w:val="16"/>
              </w:rPr>
              <w:t>Murid dapat mengidentifikasi bagian, istilah, dan konsep kunci pada perbaikan sistem rem, sistem suspensi, sistem kemudi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3</w:t>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Murid mampu menjelaskan prinsip dan cara kerja pada rangka pada sasis sepeda motor.</w:t>
            </w:r>
          </w:p>
        </w:tc>
        <w:tc>
          <w:tcPr>
            <w:tcW w:type="dxa" w:w="3061"/>
          </w:tcPr>
          <w:p>
            <w:pPr>
              <w:spacing w:after="0" w:before="0"/>
              <w:jc w:val="left"/>
            </w:pPr>
            <w:r>
              <w:rPr>
                <w:rFonts w:ascii="Arial" w:hAnsi="Arial" w:eastAsia="Arial"/>
                <w:b w:val="0"/>
                <w:sz w:val="16"/>
              </w:rPr>
              <w:t>Murid dapat menjelaskan prinsip dan cara kerja pada rangka pada sasis sepeda motor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4</w:t>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Murid mampu menerapkan langkah kerja sesuai prosedur yang berlaku pada perbaikan sistem rem, sistem suspensi, sistem kemudi.</w:t>
            </w:r>
          </w:p>
        </w:tc>
        <w:tc>
          <w:tcPr>
            <w:tcW w:type="dxa" w:w="3061"/>
          </w:tcPr>
          <w:p>
            <w:pPr>
              <w:spacing w:after="0" w:before="0"/>
              <w:jc w:val="left"/>
            </w:pPr>
            <w:r>
              <w:rPr>
                <w:rFonts w:ascii="Arial" w:hAnsi="Arial" w:eastAsia="Arial"/>
                <w:b w:val="0"/>
                <w:sz w:val="16"/>
              </w:rPr>
              <w:t>Murid dapat menerapkan langkah kerja sesuai prosedur yang berlaku pada perbaikan sistem rem, sistem suspensi, sistem kemudi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5</w:t>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Murid mampu menganalisis permasalahan dan penyebab kesalahan pada rangka pada sasis sepeda motor.</w:t>
            </w:r>
          </w:p>
        </w:tc>
        <w:tc>
          <w:tcPr>
            <w:tcW w:type="dxa" w:w="3061"/>
          </w:tcPr>
          <w:p>
            <w:pPr>
              <w:spacing w:after="0" w:before="0"/>
              <w:jc w:val="left"/>
            </w:pPr>
            <w:r>
              <w:rPr>
                <w:rFonts w:ascii="Arial" w:hAnsi="Arial" w:eastAsia="Arial"/>
                <w:b w:val="0"/>
                <w:sz w:val="16"/>
              </w:rPr>
              <w:t>Murid dapat menganalisis permasalahan dan penyebab kesalahan pada rangka pada sasis sepeda motor sesuai kriteria yang ditetapkan.</w:t>
            </w:r>
          </w:p>
        </w:tc>
        <w:tc>
          <w:tcPr>
            <w:tcW w:type="dxa" w:w="680"/>
          </w:tcPr>
          <w:p>
            <w:pPr>
              <w:spacing w:after="0" w:before="0"/>
              <w:jc w:val="left"/>
            </w:pPr>
            <w:r>
              <w:rPr>
                <w:rFonts w:ascii="Arial" w:hAnsi="Arial" w:eastAsia="Arial"/>
                <w:b w:val="0"/>
                <w:sz w:val="16"/>
              </w:rPr>
              <w:t>C4</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6</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Uraikan langkah-langkah perbaikan sistem rem, sistem suspensi, sistem kemudi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rangka pada sasis sepeda motor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Jelaskan bagian, istilah, dan konsep kunci pada perbaikan sistem rem, sistem suspensi, sistem kemudi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4</w:t>
            </w:r>
          </w:p>
        </w:tc>
        <w:tc>
          <w:tcPr>
            <w:tcW w:type="dxa" w:w="6576"/>
          </w:tcPr>
          <w:p>
            <w:pPr>
              <w:spacing w:after="0" w:before="0"/>
              <w:jc w:val="left"/>
            </w:pPr>
            <w:r>
              <w:rPr>
                <w:rFonts w:ascii="Arial" w:hAnsi="Arial" w:eastAsia="Arial"/>
                <w:b w:val="0"/>
                <w:sz w:val="17"/>
              </w:rPr>
              <w:t>Jelaskan prinsip dan cara kerja pada rangka pada sasis sepeda motor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5</w:t>
            </w:r>
          </w:p>
        </w:tc>
        <w:tc>
          <w:tcPr>
            <w:tcW w:type="dxa" w:w="6576"/>
          </w:tcPr>
          <w:p>
            <w:pPr>
              <w:spacing w:after="0" w:before="0"/>
              <w:jc w:val="left"/>
            </w:pPr>
            <w:r>
              <w:rPr>
                <w:rFonts w:ascii="Arial" w:hAnsi="Arial" w:eastAsia="Arial"/>
                <w:b w:val="0"/>
                <w:sz w:val="17"/>
              </w:rPr>
              <w:t>Uraikan langkah-langkah langkah kerja sesuai prosedur yang berlaku pada perbaikan sistem rem, sistem suspensi, sistem kemudi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6</w:t>
            </w:r>
          </w:p>
        </w:tc>
        <w:tc>
          <w:tcPr>
            <w:tcW w:type="dxa" w:w="6576"/>
          </w:tcPr>
          <w:p>
            <w:pPr>
              <w:spacing w:after="0" w:before="0"/>
              <w:jc w:val="left"/>
            </w:pPr>
            <w:r>
              <w:rPr>
                <w:rFonts w:ascii="Arial" w:hAnsi="Arial" w:eastAsia="Arial"/>
                <w:b w:val="0"/>
                <w:sz w:val="17"/>
              </w:rPr>
              <w:t>Cermati kasus yang diberikan, kemudian analisislah permasalahan dan penyebab kesalahan pada rangka pada sasis sepeda motor dan tentukan tindakan yang tepat beserta alasannya.</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2835"/>
        <w:gridCol w:w="482"/>
        <w:gridCol w:w="482"/>
        <w:gridCol w:w="482"/>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482"/>
            <w:shd w:val="clear" w:fill="D9E2F3"/>
          </w:tcPr>
          <w:p>
            <w:pPr>
              <w:spacing w:after="0" w:before="0"/>
              <w:jc w:val="center"/>
            </w:pPr>
            <w:r>
              <w:rPr>
                <w:rFonts w:ascii="Arial" w:hAnsi="Arial" w:eastAsia="Arial"/>
                <w:b/>
                <w:sz w:val="16"/>
              </w:rPr>
              <w:t>B4</w:t>
            </w:r>
          </w:p>
        </w:tc>
        <w:tc>
          <w:tcPr>
            <w:tcW w:type="dxa" w:w="482"/>
            <w:shd w:val="clear" w:fill="D9E2F3"/>
          </w:tcPr>
          <w:p>
            <w:pPr>
              <w:spacing w:after="0" w:before="0"/>
              <w:jc w:val="center"/>
            </w:pPr>
            <w:r>
              <w:rPr>
                <w:rFonts w:ascii="Arial" w:hAnsi="Arial" w:eastAsia="Arial"/>
                <w:b/>
                <w:sz w:val="16"/>
              </w:rPr>
              <w:t>B5</w:t>
            </w:r>
          </w:p>
        </w:tc>
        <w:tc>
          <w:tcPr>
            <w:tcW w:type="dxa" w:w="482"/>
            <w:shd w:val="clear" w:fill="D9E2F3"/>
          </w:tcPr>
          <w:p>
            <w:pPr>
              <w:spacing w:after="0" w:before="0"/>
              <w:jc w:val="center"/>
            </w:pPr>
            <w:r>
              <w:rPr>
                <w:rFonts w:ascii="Arial" w:hAnsi="Arial" w:eastAsia="Arial"/>
                <w:b/>
                <w:sz w:val="16"/>
              </w:rPr>
              <w:t>B6</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2835"/>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2835"/>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2835"/>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2835"/>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(6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